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D2" w:rsidRPr="00253DD7" w:rsidRDefault="002E09D2" w:rsidP="004178BD">
      <w:pPr>
        <w:pStyle w:val="a3"/>
        <w:ind w:right="504"/>
        <w:rPr>
          <w:b/>
          <w:lang w:val="ru-RU"/>
        </w:rPr>
      </w:pPr>
      <w:r w:rsidRPr="00253DD7">
        <w:rPr>
          <w:b/>
          <w:highlight w:val="yellow"/>
          <w:lang w:val="ru-RU"/>
        </w:rPr>
        <w:t>НА БЛАНКЕ ОРГАНИЗАЦИИ</w:t>
      </w:r>
    </w:p>
    <w:p w:rsidR="002E09D2" w:rsidRDefault="002E09D2" w:rsidP="00670632">
      <w:pPr>
        <w:pStyle w:val="a3"/>
        <w:ind w:left="142" w:right="504"/>
        <w:rPr>
          <w:lang w:val="ru-RU"/>
        </w:rPr>
      </w:pPr>
    </w:p>
    <w:p w:rsidR="002E09D2" w:rsidRPr="00172871" w:rsidRDefault="002E09D2" w:rsidP="004178BD">
      <w:pPr>
        <w:pStyle w:val="a3"/>
        <w:ind w:left="5670" w:right="504"/>
        <w:rPr>
          <w:lang w:val="ru-RU"/>
        </w:rPr>
      </w:pPr>
      <w:r w:rsidRPr="00172871">
        <w:rPr>
          <w:lang w:val="ru-RU"/>
        </w:rPr>
        <w:t>Директору</w:t>
      </w:r>
    </w:p>
    <w:p w:rsidR="002E09D2" w:rsidRPr="00172871" w:rsidRDefault="002E09D2" w:rsidP="004178BD">
      <w:pPr>
        <w:pStyle w:val="a3"/>
        <w:ind w:left="5670" w:right="504"/>
        <w:rPr>
          <w:lang w:val="ru-RU"/>
        </w:rPr>
      </w:pPr>
      <w:r w:rsidRPr="00172871">
        <w:rPr>
          <w:lang w:val="ru-RU"/>
        </w:rPr>
        <w:t>Фонда развития промышленности</w:t>
      </w:r>
    </w:p>
    <w:p w:rsidR="002E09D2" w:rsidRPr="00172871" w:rsidRDefault="002E09D2" w:rsidP="004178BD">
      <w:pPr>
        <w:pStyle w:val="a3"/>
        <w:ind w:left="5670" w:right="504"/>
        <w:rPr>
          <w:lang w:val="ru-RU"/>
        </w:rPr>
      </w:pPr>
      <w:r w:rsidRPr="00172871">
        <w:rPr>
          <w:lang w:val="ru-RU"/>
        </w:rPr>
        <w:t>Пензенской области</w:t>
      </w:r>
    </w:p>
    <w:p w:rsidR="002E09D2" w:rsidRPr="00172871" w:rsidRDefault="002E09D2" w:rsidP="004178BD">
      <w:pPr>
        <w:pStyle w:val="a3"/>
        <w:ind w:left="5670" w:right="504"/>
        <w:jc w:val="left"/>
        <w:rPr>
          <w:lang w:val="ru-RU"/>
        </w:rPr>
      </w:pPr>
      <w:proofErr w:type="spellStart"/>
      <w:r w:rsidRPr="00172871">
        <w:rPr>
          <w:lang w:val="ru-RU"/>
        </w:rPr>
        <w:t>Кувайцеву</w:t>
      </w:r>
      <w:proofErr w:type="spellEnd"/>
      <w:r w:rsidRPr="00172871">
        <w:rPr>
          <w:lang w:val="ru-RU"/>
        </w:rPr>
        <w:t xml:space="preserve"> А.В.</w:t>
      </w:r>
    </w:p>
    <w:p w:rsid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lang w:eastAsia="ru-RU" w:bidi="ru-RU"/>
        </w:rPr>
      </w:pPr>
    </w:p>
    <w:p w:rsidR="00841B6F" w:rsidRPr="008033E5" w:rsidRDefault="00C3613E" w:rsidP="004178BD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Arial" w:hAnsi="Times New Roman" w:cs="Times New Roman"/>
          <w:sz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lang w:eastAsia="ru-RU" w:bidi="ru-RU"/>
        </w:rPr>
        <w:t>Предложение</w:t>
      </w:r>
    </w:p>
    <w:p w:rsidR="00841B6F" w:rsidRPr="00841B6F" w:rsidRDefault="0035441D" w:rsidP="00417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lang w:eastAsia="ru-RU" w:bidi="ru-RU"/>
        </w:rPr>
        <w:t>о мерах по</w:t>
      </w:r>
      <w:r w:rsidR="00841B6F" w:rsidRPr="008033E5">
        <w:rPr>
          <w:rFonts w:ascii="Times New Roman" w:eastAsia="Arial" w:hAnsi="Times New Roman" w:cs="Times New Roman"/>
          <w:sz w:val="24"/>
          <w:lang w:eastAsia="ru-RU" w:bidi="ru-RU"/>
        </w:rPr>
        <w:t xml:space="preserve"> обеспечени</w:t>
      </w:r>
      <w:r>
        <w:rPr>
          <w:rFonts w:ascii="Times New Roman" w:eastAsia="Arial" w:hAnsi="Times New Roman" w:cs="Times New Roman"/>
          <w:sz w:val="24"/>
          <w:lang w:eastAsia="ru-RU" w:bidi="ru-RU"/>
        </w:rPr>
        <w:t>ю</w:t>
      </w:r>
      <w:r w:rsidR="00841B6F" w:rsidRPr="008033E5">
        <w:rPr>
          <w:rFonts w:ascii="Times New Roman" w:eastAsia="Arial" w:hAnsi="Times New Roman" w:cs="Times New Roman"/>
          <w:sz w:val="24"/>
          <w:lang w:eastAsia="ru-RU" w:bidi="ru-RU"/>
        </w:rPr>
        <w:t xml:space="preserve"> исполнения обязательств по договору займа</w:t>
      </w:r>
      <w:r w:rsidR="002C1909">
        <w:rPr>
          <w:rStyle w:val="a8"/>
          <w:rFonts w:ascii="Times New Roman" w:eastAsia="Arial" w:hAnsi="Times New Roman" w:cs="Times New Roman"/>
          <w:sz w:val="24"/>
          <w:lang w:eastAsia="ru-RU" w:bidi="ru-RU"/>
        </w:rPr>
        <w:footnoteReference w:id="1"/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lang w:eastAsia="ru-RU" w:bidi="ru-RU"/>
        </w:rPr>
      </w:pPr>
    </w:p>
    <w:p w:rsidR="00841B6F" w:rsidRPr="00841B6F" w:rsidRDefault="0035441D" w:rsidP="00670632">
      <w:pPr>
        <w:widowControl w:val="0"/>
        <w:autoSpaceDE w:val="0"/>
        <w:autoSpaceDN w:val="0"/>
        <w:spacing w:after="0" w:line="240" w:lineRule="auto"/>
        <w:ind w:left="140" w:right="138" w:firstLine="708"/>
        <w:jc w:val="both"/>
        <w:rPr>
          <w:rFonts w:ascii="Times New Roman" w:eastAsia="Arial" w:hAnsi="Times New Roman" w:cs="Times New Roman"/>
          <w:i/>
          <w:sz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lang w:eastAsia="ru-RU" w:bidi="ru-RU"/>
        </w:rPr>
        <w:t xml:space="preserve">Настоящее </w:t>
      </w:r>
      <w:r w:rsidR="00C3613E">
        <w:rPr>
          <w:rFonts w:ascii="Times New Roman" w:eastAsia="Arial" w:hAnsi="Times New Roman" w:cs="Times New Roman"/>
          <w:sz w:val="24"/>
          <w:lang w:eastAsia="ru-RU" w:bidi="ru-RU"/>
        </w:rPr>
        <w:t>Предложение</w:t>
      </w:r>
      <w:r>
        <w:rPr>
          <w:rFonts w:ascii="Times New Roman" w:eastAsia="Arial" w:hAnsi="Times New Roman" w:cs="Times New Roman"/>
          <w:sz w:val="24"/>
          <w:lang w:eastAsia="ru-RU" w:bidi="ru-RU"/>
        </w:rPr>
        <w:t xml:space="preserve"> </w:t>
      </w:r>
      <w:r w:rsidR="00841B6F"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является офертой </w:t>
      </w:r>
      <w:r w:rsidR="001D237A">
        <w:rPr>
          <w:rFonts w:ascii="Times New Roman" w:hAnsi="Times New Roman" w:cs="Times New Roman"/>
          <w:i/>
          <w:sz w:val="24"/>
          <w:highlight w:val="yellow"/>
        </w:rPr>
        <w:t>с</w:t>
      </w:r>
      <w:r w:rsidR="001D237A" w:rsidRPr="00172871">
        <w:rPr>
          <w:rFonts w:ascii="Times New Roman" w:hAnsi="Times New Roman" w:cs="Times New Roman"/>
          <w:i/>
          <w:sz w:val="24"/>
          <w:highlight w:val="yellow"/>
        </w:rPr>
        <w:t>окращенное наименование Заявителя согласно Устав</w:t>
      </w:r>
      <w:r w:rsidR="001D237A" w:rsidRPr="00443EE5">
        <w:rPr>
          <w:rFonts w:ascii="Times New Roman" w:hAnsi="Times New Roman" w:cs="Times New Roman"/>
          <w:i/>
          <w:sz w:val="24"/>
          <w:highlight w:val="yellow"/>
        </w:rPr>
        <w:t>у/ЕГРЮЛ</w:t>
      </w:r>
      <w:r w:rsidR="00841B6F"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 (далее – Заявитель) к Фонду, на основании которой (при условии согласования Фондом выбранных мер обеспечения) при одобрении проекта </w:t>
      </w:r>
      <w:r w:rsidR="00841B6F" w:rsidRPr="00841B6F">
        <w:rPr>
          <w:rFonts w:ascii="Times New Roman" w:eastAsia="Arial" w:hAnsi="Times New Roman" w:cs="Times New Roman"/>
          <w:i/>
          <w:sz w:val="24"/>
          <w:lang w:eastAsia="ru-RU" w:bidi="ru-RU"/>
        </w:rPr>
        <w:t>«</w:t>
      </w:r>
      <w:r w:rsidR="00841B6F" w:rsidRPr="004178BD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>Наименование проекта</w:t>
      </w:r>
      <w:r w:rsidR="00841B6F"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» (далее – Проект) будут заключены </w:t>
      </w:r>
      <w:r w:rsidR="00841B6F" w:rsidRPr="000A37CF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>договор</w:t>
      </w:r>
      <w:r w:rsidR="00BB79B9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>(</w:t>
      </w:r>
      <w:r w:rsidR="00841B6F" w:rsidRPr="000A37CF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>ы</w:t>
      </w:r>
      <w:r w:rsidR="00BB79B9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>)</w:t>
      </w:r>
      <w:r w:rsidR="00841B6F" w:rsidRPr="000A37CF">
        <w:rPr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t xml:space="preserve"> залога, поручительства, предоставлены гарантии</w:t>
      </w:r>
      <w:r w:rsidR="002C1909">
        <w:rPr>
          <w:rStyle w:val="a8"/>
          <w:rFonts w:ascii="Times New Roman" w:eastAsia="Arial" w:hAnsi="Times New Roman" w:cs="Times New Roman"/>
          <w:i/>
          <w:sz w:val="24"/>
          <w:highlight w:val="yellow"/>
          <w:lang w:eastAsia="ru-RU" w:bidi="ru-RU"/>
        </w:rPr>
        <w:footnoteReference w:id="2"/>
      </w:r>
      <w:r w:rsidR="00841B6F" w:rsidRPr="00841B6F">
        <w:rPr>
          <w:rFonts w:ascii="Times New Roman" w:eastAsia="Arial" w:hAnsi="Times New Roman" w:cs="Times New Roman"/>
          <w:i/>
          <w:sz w:val="24"/>
          <w:lang w:eastAsia="ru-RU" w:bidi="ru-RU"/>
        </w:rPr>
        <w:t>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140" w:right="146" w:firstLine="708"/>
        <w:jc w:val="both"/>
        <w:rPr>
          <w:rFonts w:ascii="Times New Roman" w:eastAsia="Arial" w:hAnsi="Times New Roman" w:cs="Times New Roman"/>
          <w:sz w:val="24"/>
          <w:lang w:eastAsia="ru-RU" w:bidi="ru-RU"/>
        </w:rPr>
      </w:pPr>
      <w:r w:rsidRPr="00841B6F">
        <w:rPr>
          <w:rFonts w:ascii="Times New Roman" w:eastAsia="Arial" w:hAnsi="Times New Roman" w:cs="Times New Roman"/>
          <w:sz w:val="24"/>
          <w:lang w:eastAsia="ru-RU" w:bidi="ru-RU"/>
        </w:rPr>
        <w:t>Для обеспечения исполнения обязательств по договору займа</w:t>
      </w:r>
      <w:r w:rsidR="00C3613E">
        <w:rPr>
          <w:rFonts w:ascii="Times New Roman" w:eastAsia="Arial" w:hAnsi="Times New Roman" w:cs="Times New Roman"/>
          <w:sz w:val="24"/>
          <w:lang w:eastAsia="ru-RU" w:bidi="ru-RU"/>
        </w:rPr>
        <w:t>,</w:t>
      </w:r>
      <w:r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 Заявитель предлагает Фонду принять следующее.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848"/>
        <w:jc w:val="both"/>
        <w:rPr>
          <w:rFonts w:ascii="Times New Roman" w:eastAsia="Arial" w:hAnsi="Times New Roman" w:cs="Times New Roman"/>
          <w:b/>
          <w:sz w:val="24"/>
          <w:lang w:eastAsia="ru-RU" w:bidi="ru-RU"/>
        </w:rPr>
      </w:pPr>
      <w:r w:rsidRPr="00841B6F">
        <w:rPr>
          <w:rFonts w:ascii="Times New Roman" w:eastAsia="Arial" w:hAnsi="Times New Roman" w:cs="Times New Roman"/>
          <w:b/>
          <w:sz w:val="24"/>
          <w:lang w:eastAsia="ru-RU" w:bidi="ru-RU"/>
        </w:rPr>
        <w:t>Основное обеспечение: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140" w:right="141" w:firstLine="708"/>
        <w:jc w:val="both"/>
        <w:rPr>
          <w:rFonts w:ascii="Times New Roman" w:eastAsia="Arial" w:hAnsi="Times New Roman" w:cs="Times New Roman"/>
          <w:i/>
          <w:lang w:eastAsia="ru-RU" w:bidi="ru-RU"/>
        </w:rPr>
      </w:pPr>
      <w:r w:rsidRPr="00841B6F">
        <w:rPr>
          <w:rFonts w:ascii="Times New Roman" w:eastAsia="Arial" w:hAnsi="Times New Roman" w:cs="Times New Roman"/>
          <w:i/>
          <w:lang w:eastAsia="ru-RU" w:bidi="ru-RU"/>
        </w:rPr>
        <w:t>Объем обеспечения: на всю сумму основного долга по договору займа и причитающихся за весь период пользования процентов по договору займа.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0"/>
          <w:lang w:eastAsia="ru-RU" w:bidi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694"/>
        <w:gridCol w:w="3543"/>
      </w:tblGrid>
      <w:tr w:rsidR="00841B6F" w:rsidRPr="000A37CF" w:rsidTr="001D237A">
        <w:trPr>
          <w:trHeight w:val="20"/>
        </w:trPr>
        <w:tc>
          <w:tcPr>
            <w:tcW w:w="10064" w:type="dxa"/>
            <w:gridSpan w:val="4"/>
          </w:tcPr>
          <w:p w:rsidR="00841B6F" w:rsidRPr="00D7663A" w:rsidRDefault="00841B6F" w:rsidP="009D3E12">
            <w:pPr>
              <w:tabs>
                <w:tab w:val="left" w:pos="464"/>
              </w:tabs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1.</w:t>
            </w: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ab/>
              <w:t xml:space="preserve">Безотзывная гарантия </w:t>
            </w:r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(в отсутствие иного</w:t>
            </w:r>
            <w:r w:rsidR="002C160C"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,</w:t>
            </w:r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  <w:r w:rsidR="00BC0AEE"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срок действия гарантии должен превышать срок обязательства по возврату займа на 1 месяц</w:t>
            </w:r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)</w:t>
            </w:r>
          </w:p>
        </w:tc>
      </w:tr>
      <w:tr w:rsidR="00841B6F" w:rsidRPr="000A37CF" w:rsidTr="001D237A">
        <w:trPr>
          <w:trHeight w:val="20"/>
        </w:trPr>
        <w:tc>
          <w:tcPr>
            <w:tcW w:w="1843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>Гарантия</w:t>
            </w:r>
            <w:proofErr w:type="spellEnd"/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>банка</w:t>
            </w:r>
            <w:proofErr w:type="spellEnd"/>
          </w:p>
        </w:tc>
        <w:tc>
          <w:tcPr>
            <w:tcW w:w="1984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Реквизиты гарантии в случае, если она уже оформлена</w:t>
            </w:r>
          </w:p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Заявителем</w:t>
            </w:r>
          </w:p>
        </w:tc>
        <w:tc>
          <w:tcPr>
            <w:tcW w:w="2694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Наименование банка-гаранта</w:t>
            </w:r>
          </w:p>
        </w:tc>
        <w:tc>
          <w:tcPr>
            <w:tcW w:w="3543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Сумма гарантии</w:t>
            </w:r>
          </w:p>
        </w:tc>
      </w:tr>
      <w:tr w:rsidR="00841B6F" w:rsidRPr="000A37CF" w:rsidTr="001D237A">
        <w:trPr>
          <w:trHeight w:val="20"/>
        </w:trPr>
        <w:tc>
          <w:tcPr>
            <w:tcW w:w="10064" w:type="dxa"/>
            <w:gridSpan w:val="4"/>
          </w:tcPr>
          <w:p w:rsidR="00841B6F" w:rsidRPr="00D7663A" w:rsidRDefault="00841B6F" w:rsidP="009D3E12">
            <w:pPr>
              <w:tabs>
                <w:tab w:val="left" w:pos="451"/>
                <w:tab w:val="left" w:pos="828"/>
              </w:tabs>
              <w:ind w:left="57" w:right="57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2.</w:t>
            </w: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ab/>
              <w:t>Недвижимое имущество (здания, строения,</w:t>
            </w:r>
            <w:r w:rsidRPr="00D7663A">
              <w:rPr>
                <w:rFonts w:ascii="Times New Roman" w:eastAsia="Arial Narrow" w:hAnsi="Times New Roman" w:cs="Times New Roman"/>
                <w:b/>
                <w:spacing w:val="-4"/>
                <w:sz w:val="20"/>
                <w:szCs w:val="20"/>
                <w:lang w:val="ru-RU" w:eastAsia="ru-RU" w:bidi="ru-RU"/>
              </w:rPr>
              <w:t xml:space="preserve"> </w:t>
            </w: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сооружения)</w:t>
            </w:r>
          </w:p>
        </w:tc>
      </w:tr>
      <w:tr w:rsidR="00841B6F" w:rsidRPr="000A37CF" w:rsidTr="001D237A">
        <w:trPr>
          <w:trHeight w:val="20"/>
        </w:trPr>
        <w:tc>
          <w:tcPr>
            <w:tcW w:w="1843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Наименование имущества согласно</w:t>
            </w:r>
          </w:p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выписке из ЕГР</w:t>
            </w:r>
            <w:r w:rsidR="00BC0AEE" w:rsidRPr="00D7663A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Н</w:t>
            </w:r>
          </w:p>
        </w:tc>
        <w:tc>
          <w:tcPr>
            <w:tcW w:w="1984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Наименование залогодателя</w:t>
            </w:r>
          </w:p>
        </w:tc>
        <w:tc>
          <w:tcPr>
            <w:tcW w:w="2694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Предварительная стоимость без учета НДС, если оценка не проведена</w:t>
            </w:r>
          </w:p>
        </w:tc>
        <w:tc>
          <w:tcPr>
            <w:tcW w:w="3543" w:type="dxa"/>
          </w:tcPr>
          <w:p w:rsidR="00841B6F" w:rsidRPr="00D7663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Данные об имеющейся оценке имущества с указанием стоимости без учета НДС, если оценка производилась</w:t>
            </w:r>
          </w:p>
        </w:tc>
      </w:tr>
      <w:tr w:rsidR="00841B6F" w:rsidRPr="000A37CF" w:rsidTr="001D237A">
        <w:trPr>
          <w:trHeight w:val="20"/>
        </w:trPr>
        <w:tc>
          <w:tcPr>
            <w:tcW w:w="10064" w:type="dxa"/>
            <w:gridSpan w:val="4"/>
          </w:tcPr>
          <w:p w:rsidR="00841B6F" w:rsidRPr="00D7663A" w:rsidRDefault="00841B6F" w:rsidP="009D3E12">
            <w:pPr>
              <w:tabs>
                <w:tab w:val="left" w:pos="462"/>
                <w:tab w:val="left" w:pos="828"/>
              </w:tabs>
              <w:ind w:left="57" w:right="57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3.</w:t>
            </w: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ab/>
              <w:t>Движимое имущество Заявителя или рекомендованных им Залогодателей (имеющееся</w:t>
            </w:r>
            <w:r w:rsidRPr="00D7663A">
              <w:rPr>
                <w:rFonts w:ascii="Times New Roman" w:eastAsia="Arial Narrow" w:hAnsi="Times New Roman" w:cs="Times New Roman"/>
                <w:b/>
                <w:spacing w:val="-33"/>
                <w:sz w:val="20"/>
                <w:szCs w:val="20"/>
                <w:lang w:val="ru-RU" w:eastAsia="ru-RU" w:bidi="ru-RU"/>
              </w:rPr>
              <w:t xml:space="preserve"> </w:t>
            </w:r>
            <w:r w:rsidRPr="00D7663A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имущество)</w:t>
            </w:r>
            <w:bookmarkStart w:id="0" w:name="_GoBack"/>
            <w:bookmarkEnd w:id="0"/>
          </w:p>
        </w:tc>
      </w:tr>
      <w:tr w:rsidR="00841B6F" w:rsidRPr="000A37CF" w:rsidTr="001D237A">
        <w:trPr>
          <w:trHeight w:val="20"/>
        </w:trPr>
        <w:tc>
          <w:tcPr>
            <w:tcW w:w="1843" w:type="dxa"/>
          </w:tcPr>
          <w:p w:rsidR="00841B6F" w:rsidRPr="000A37CF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</w:pPr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 xml:space="preserve">Наименование имущества </w:t>
            </w:r>
            <w:r w:rsidRPr="00EF1DD2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 xml:space="preserve">(оборудование, приобретаемое </w:t>
            </w:r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в рамках</w:t>
            </w:r>
          </w:p>
          <w:p w:rsidR="00841B6F" w:rsidRPr="000A37CF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>Проекта</w:t>
            </w:r>
            <w:proofErr w:type="spellEnd"/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EF1DD2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оборудование</w:t>
            </w:r>
            <w:r w:rsidR="002C1909">
              <w:rPr>
                <w:rStyle w:val="a8"/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footnoteReference w:id="3"/>
            </w:r>
            <w:r w:rsidRPr="000A37CF">
              <w:rPr>
                <w:rFonts w:ascii="Times New Roman" w:eastAsia="Arial Narrow" w:hAnsi="Times New Roman" w:cs="Times New Roman"/>
                <w:w w:val="95"/>
                <w:sz w:val="20"/>
                <w:szCs w:val="20"/>
                <w:lang w:eastAsia="ru-RU" w:bidi="ru-RU"/>
              </w:rPr>
              <w:t>,</w:t>
            </w:r>
          </w:p>
          <w:p w:rsidR="00841B6F" w:rsidRPr="000A37CF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>иное</w:t>
            </w:r>
            <w:proofErr w:type="spellEnd"/>
            <w:r w:rsidRPr="000A37CF"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1984" w:type="dxa"/>
          </w:tcPr>
          <w:p w:rsidR="00841B6F" w:rsidRPr="001D237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Наименование Залогодателя</w:t>
            </w:r>
          </w:p>
        </w:tc>
        <w:tc>
          <w:tcPr>
            <w:tcW w:w="2694" w:type="dxa"/>
          </w:tcPr>
          <w:p w:rsidR="00841B6F" w:rsidRPr="001D237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Предварительная стоимость без учета НДС, если оценка не проведена</w:t>
            </w:r>
          </w:p>
        </w:tc>
        <w:tc>
          <w:tcPr>
            <w:tcW w:w="3543" w:type="dxa"/>
          </w:tcPr>
          <w:p w:rsidR="00841B6F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Данные об имеющейся оценке имущества с указанием стоимости без учета НДС, если оценка производилась</w:t>
            </w:r>
          </w:p>
          <w:p w:rsidR="002C1909" w:rsidRDefault="002C1909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</w:p>
          <w:p w:rsidR="002C1909" w:rsidRPr="001D237A" w:rsidRDefault="002C1909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</w:p>
        </w:tc>
      </w:tr>
      <w:tr w:rsidR="00841B6F" w:rsidRPr="000A37CF" w:rsidTr="001D237A">
        <w:trPr>
          <w:trHeight w:val="20"/>
        </w:trPr>
        <w:tc>
          <w:tcPr>
            <w:tcW w:w="10064" w:type="dxa"/>
            <w:gridSpan w:val="4"/>
          </w:tcPr>
          <w:p w:rsidR="00841B6F" w:rsidRPr="000A37CF" w:rsidRDefault="00841B6F" w:rsidP="009D3E12">
            <w:pPr>
              <w:tabs>
                <w:tab w:val="left" w:pos="484"/>
                <w:tab w:val="left" w:pos="828"/>
              </w:tabs>
              <w:ind w:left="57" w:right="57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A37CF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4.</w:t>
            </w:r>
            <w:r w:rsidRPr="000A37CF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ab/>
              <w:t>Поручительства и гарантии третьих лиц (юридических</w:t>
            </w:r>
            <w:r w:rsidRPr="000A37CF">
              <w:rPr>
                <w:rFonts w:ascii="Times New Roman" w:eastAsia="Arial Narrow" w:hAnsi="Times New Roman" w:cs="Times New Roman"/>
                <w:b/>
                <w:spacing w:val="-3"/>
                <w:sz w:val="20"/>
                <w:szCs w:val="20"/>
                <w:lang w:val="ru-RU" w:eastAsia="ru-RU" w:bidi="ru-RU"/>
              </w:rPr>
              <w:t xml:space="preserve"> </w:t>
            </w:r>
            <w:r w:rsidRPr="000A37CF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ru-RU" w:eastAsia="ru-RU" w:bidi="ru-RU"/>
              </w:rPr>
              <w:t>лиц)</w:t>
            </w:r>
          </w:p>
        </w:tc>
      </w:tr>
      <w:tr w:rsidR="00841B6F" w:rsidRPr="000A37CF" w:rsidTr="001D237A">
        <w:trPr>
          <w:trHeight w:val="20"/>
        </w:trPr>
        <w:tc>
          <w:tcPr>
            <w:tcW w:w="1843" w:type="dxa"/>
          </w:tcPr>
          <w:p w:rsidR="00841B6F" w:rsidRPr="000A37CF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</w:pPr>
            <w:r w:rsidRPr="00EF1DD2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Наименование меры</w:t>
            </w:r>
            <w:r w:rsidR="00C45651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="00C45651" w:rsidRPr="00841B6F">
              <w:rPr>
                <w:rFonts w:ascii="Times New Roman" w:eastAsia="Arial Narrow" w:hAnsi="Times New Roman" w:cs="Times New Roman"/>
                <w:sz w:val="20"/>
                <w:lang w:eastAsia="ru-RU" w:bidi="ru-RU"/>
              </w:rPr>
              <w:t>обеспечения</w:t>
            </w:r>
            <w:proofErr w:type="spellEnd"/>
          </w:p>
        </w:tc>
        <w:tc>
          <w:tcPr>
            <w:tcW w:w="1984" w:type="dxa"/>
          </w:tcPr>
          <w:p w:rsidR="00C45651" w:rsidRPr="001D237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18"/>
                <w:szCs w:val="18"/>
                <w:lang w:val="ru-RU" w:eastAsia="ru-RU" w:bidi="ru-RU"/>
              </w:rPr>
            </w:pPr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>Реквизиты (если поручительство,</w:t>
            </w:r>
            <w:r w:rsidR="00C45651"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  <w:t xml:space="preserve"> </w:t>
            </w:r>
            <w:r w:rsidR="00C45651" w:rsidRPr="001D237A">
              <w:rPr>
                <w:rFonts w:ascii="Times New Roman" w:eastAsia="Arial Narrow" w:hAnsi="Times New Roman" w:cs="Times New Roman"/>
                <w:i/>
                <w:sz w:val="18"/>
                <w:szCs w:val="18"/>
                <w:lang w:val="ru-RU" w:eastAsia="ru-RU" w:bidi="ru-RU"/>
              </w:rPr>
              <w:t>гарантия</w:t>
            </w:r>
          </w:p>
          <w:p w:rsidR="00841B6F" w:rsidRPr="001D237A" w:rsidRDefault="00C45651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1D237A">
              <w:rPr>
                <w:rFonts w:ascii="Times New Roman" w:eastAsia="Arial Narrow" w:hAnsi="Times New Roman" w:cs="Times New Roman"/>
                <w:i/>
                <w:sz w:val="18"/>
                <w:szCs w:val="18"/>
                <w:lang w:val="ru-RU" w:eastAsia="ru-RU" w:bidi="ru-RU"/>
              </w:rPr>
              <w:t>оформлены</w:t>
            </w:r>
            <w:r w:rsidRPr="001D237A">
              <w:rPr>
                <w:rFonts w:ascii="Times New Roman" w:eastAsia="Arial Narrow" w:hAnsi="Times New Roman" w:cs="Times New Roman"/>
                <w:i/>
                <w:sz w:val="20"/>
                <w:lang w:val="ru-RU" w:eastAsia="ru-RU" w:bidi="ru-RU"/>
              </w:rPr>
              <w:t>)</w:t>
            </w:r>
          </w:p>
        </w:tc>
        <w:tc>
          <w:tcPr>
            <w:tcW w:w="2694" w:type="dxa"/>
          </w:tcPr>
          <w:p w:rsidR="00841B6F" w:rsidRPr="001D237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Наименование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поручителя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гаранта</w:t>
            </w:r>
            <w:proofErr w:type="spellEnd"/>
          </w:p>
        </w:tc>
        <w:tc>
          <w:tcPr>
            <w:tcW w:w="3543" w:type="dxa"/>
          </w:tcPr>
          <w:p w:rsidR="00841B6F" w:rsidRPr="001D237A" w:rsidRDefault="00841B6F" w:rsidP="009D3E12">
            <w:pPr>
              <w:ind w:left="57" w:right="57"/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</w:pP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Сумма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поручительства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szCs w:val="20"/>
                <w:lang w:eastAsia="ru-RU" w:bidi="ru-RU"/>
              </w:rPr>
              <w:t>гарантии</w:t>
            </w:r>
            <w:proofErr w:type="spellEnd"/>
          </w:p>
        </w:tc>
      </w:tr>
      <w:tr w:rsidR="00C45651" w:rsidRPr="000A37CF" w:rsidTr="001D237A">
        <w:trPr>
          <w:trHeight w:val="20"/>
        </w:trPr>
        <w:tc>
          <w:tcPr>
            <w:tcW w:w="10064" w:type="dxa"/>
            <w:gridSpan w:val="4"/>
          </w:tcPr>
          <w:p w:rsidR="00C45651" w:rsidRPr="000A37CF" w:rsidRDefault="00C45651" w:rsidP="009D3E12">
            <w:pPr>
              <w:tabs>
                <w:tab w:val="left" w:pos="473"/>
              </w:tabs>
              <w:ind w:left="57" w:right="57"/>
              <w:rPr>
                <w:rFonts w:ascii="Times New Roman" w:eastAsia="Arial Narrow" w:hAnsi="Times New Roman" w:cs="Times New Roman"/>
                <w:sz w:val="20"/>
                <w:szCs w:val="20"/>
                <w:lang w:eastAsia="ru-RU" w:bidi="ru-RU"/>
              </w:rPr>
            </w:pP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5.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ab/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Иное</w:t>
            </w:r>
            <w:proofErr w:type="spellEnd"/>
            <w:r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>,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 xml:space="preserve"> </w:t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предусмотренное</w:t>
            </w:r>
            <w:proofErr w:type="spellEnd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 xml:space="preserve"> 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>Порядком</w:t>
            </w:r>
            <w:r w:rsidRPr="00841B6F">
              <w:rPr>
                <w:rFonts w:ascii="Times New Roman" w:eastAsia="Arial Narrow" w:hAnsi="Times New Roman" w:cs="Times New Roman"/>
                <w:b/>
                <w:spacing w:val="-2"/>
                <w:sz w:val="20"/>
                <w:lang w:eastAsia="ru-RU" w:bidi="ru-RU"/>
              </w:rPr>
              <w:t xml:space="preserve"> </w:t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обеспечение</w:t>
            </w:r>
            <w:proofErr w:type="spellEnd"/>
          </w:p>
        </w:tc>
      </w:tr>
    </w:tbl>
    <w:p w:rsidR="00C920BD" w:rsidRDefault="00C920BD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4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848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r w:rsidRPr="00841B6F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Дополнительное обеспечение: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140" w:right="140" w:firstLine="708"/>
        <w:jc w:val="both"/>
        <w:rPr>
          <w:rFonts w:ascii="Times New Roman" w:eastAsia="Arial" w:hAnsi="Times New Roman" w:cs="Times New Roman"/>
          <w:i/>
          <w:lang w:eastAsia="ru-RU" w:bidi="ru-RU"/>
        </w:rPr>
      </w:pPr>
      <w:r w:rsidRPr="00841B6F">
        <w:rPr>
          <w:rFonts w:ascii="Times New Roman" w:eastAsia="Arial" w:hAnsi="Times New Roman" w:cs="Times New Roman"/>
          <w:i/>
          <w:lang w:eastAsia="ru-RU" w:bidi="ru-RU"/>
        </w:rPr>
        <w:t>Объем обеспечения: дополнительное обеспечение предоставляется по усмотрению Заявителя.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10"/>
          <w:lang w:eastAsia="ru-RU" w:bidi="ru-RU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25"/>
        <w:gridCol w:w="5138"/>
      </w:tblGrid>
      <w:tr w:rsidR="00841B6F" w:rsidRPr="00841B6F" w:rsidTr="00AA7350">
        <w:trPr>
          <w:trHeight w:val="230"/>
        </w:trPr>
        <w:tc>
          <w:tcPr>
            <w:tcW w:w="10206" w:type="dxa"/>
            <w:gridSpan w:val="3"/>
          </w:tcPr>
          <w:p w:rsidR="00841B6F" w:rsidRPr="00841B6F" w:rsidRDefault="00841B6F" w:rsidP="00AA7350">
            <w:pPr>
              <w:tabs>
                <w:tab w:val="left" w:pos="464"/>
              </w:tabs>
              <w:ind w:left="144"/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</w:pPr>
            <w:r w:rsidRPr="00841B6F"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>1.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ab/>
              <w:t>Поручительства физических лиц, в том числе конечных бенефициаров</w:t>
            </w:r>
            <w:r w:rsidRPr="00841B6F">
              <w:rPr>
                <w:rFonts w:ascii="Times New Roman" w:eastAsia="Arial Narrow" w:hAnsi="Times New Roman" w:cs="Times New Roman"/>
                <w:b/>
                <w:spacing w:val="-7"/>
                <w:sz w:val="20"/>
                <w:lang w:val="ru-RU" w:eastAsia="ru-RU" w:bidi="ru-RU"/>
              </w:rPr>
              <w:t xml:space="preserve"> 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>заявителя</w:t>
            </w:r>
          </w:p>
        </w:tc>
      </w:tr>
      <w:tr w:rsidR="00841B6F" w:rsidRPr="00841B6F" w:rsidTr="00AA7350">
        <w:trPr>
          <w:trHeight w:val="688"/>
        </w:trPr>
        <w:tc>
          <w:tcPr>
            <w:tcW w:w="1843" w:type="dxa"/>
          </w:tcPr>
          <w:p w:rsidR="00841B6F" w:rsidRPr="00EF1DD2" w:rsidRDefault="00841B6F" w:rsidP="00670632">
            <w:pPr>
              <w:ind w:left="107"/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</w:pPr>
            <w:r w:rsidRPr="00EF1DD2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lastRenderedPageBreak/>
              <w:t>Поручительство</w:t>
            </w:r>
          </w:p>
          <w:p w:rsidR="00841B6F" w:rsidRPr="00841B6F" w:rsidRDefault="00841B6F" w:rsidP="00EF1DD2">
            <w:pPr>
              <w:ind w:left="107"/>
              <w:rPr>
                <w:rFonts w:ascii="Times New Roman" w:eastAsia="Arial Narrow" w:hAnsi="Times New Roman" w:cs="Times New Roman"/>
                <w:sz w:val="20"/>
                <w:lang w:eastAsia="ru-RU" w:bidi="ru-RU"/>
              </w:rPr>
            </w:pPr>
            <w:r w:rsidRPr="00EF1DD2">
              <w:rPr>
                <w:rFonts w:ascii="Times New Roman" w:eastAsia="Arial Narrow" w:hAnsi="Times New Roman" w:cs="Times New Roman"/>
                <w:sz w:val="20"/>
                <w:szCs w:val="20"/>
                <w:lang w:val="ru-RU" w:eastAsia="ru-RU" w:bidi="ru-RU"/>
              </w:rPr>
              <w:t>физического лица</w:t>
            </w:r>
          </w:p>
        </w:tc>
        <w:tc>
          <w:tcPr>
            <w:tcW w:w="3225" w:type="dxa"/>
          </w:tcPr>
          <w:p w:rsidR="00841B6F" w:rsidRPr="001D237A" w:rsidRDefault="00841B6F" w:rsidP="00670632">
            <w:pPr>
              <w:ind w:left="107"/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</w:pP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>Данные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 xml:space="preserve">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>поручителя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 xml:space="preserve"> (ФИО)</w:t>
            </w:r>
          </w:p>
        </w:tc>
        <w:tc>
          <w:tcPr>
            <w:tcW w:w="5138" w:type="dxa"/>
          </w:tcPr>
          <w:p w:rsidR="00841B6F" w:rsidRPr="001D237A" w:rsidRDefault="00841B6F" w:rsidP="00670632">
            <w:pPr>
              <w:ind w:left="107"/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</w:pP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>Сумма</w:t>
            </w:r>
            <w:proofErr w:type="spellEnd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 xml:space="preserve"> </w:t>
            </w:r>
            <w:proofErr w:type="spellStart"/>
            <w:r w:rsidRPr="001D237A">
              <w:rPr>
                <w:rFonts w:ascii="Times New Roman" w:eastAsia="Arial Narrow" w:hAnsi="Times New Roman" w:cs="Times New Roman"/>
                <w:i/>
                <w:sz w:val="20"/>
                <w:lang w:eastAsia="ru-RU" w:bidi="ru-RU"/>
              </w:rPr>
              <w:t>поручительства</w:t>
            </w:r>
            <w:proofErr w:type="spellEnd"/>
          </w:p>
        </w:tc>
      </w:tr>
      <w:tr w:rsidR="00841B6F" w:rsidRPr="00841B6F" w:rsidTr="00AA7350">
        <w:trPr>
          <w:trHeight w:val="230"/>
        </w:trPr>
        <w:tc>
          <w:tcPr>
            <w:tcW w:w="10206" w:type="dxa"/>
            <w:gridSpan w:val="3"/>
          </w:tcPr>
          <w:p w:rsidR="00841B6F" w:rsidRPr="00841B6F" w:rsidRDefault="00841B6F" w:rsidP="00AA7350">
            <w:pPr>
              <w:tabs>
                <w:tab w:val="left" w:pos="427"/>
              </w:tabs>
              <w:ind w:left="144"/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</w:pP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2.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ab/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Иное</w:t>
            </w:r>
            <w:proofErr w:type="spellEnd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 xml:space="preserve"> </w:t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предусмотренное</w:t>
            </w:r>
            <w:proofErr w:type="spellEnd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 xml:space="preserve"> </w:t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val="ru-RU" w:eastAsia="ru-RU" w:bidi="ru-RU"/>
              </w:rPr>
              <w:t>Порядк</w:t>
            </w:r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ами</w:t>
            </w:r>
            <w:proofErr w:type="spellEnd"/>
            <w:r w:rsidRPr="00841B6F">
              <w:rPr>
                <w:rFonts w:ascii="Times New Roman" w:eastAsia="Arial Narrow" w:hAnsi="Times New Roman" w:cs="Times New Roman"/>
                <w:b/>
                <w:spacing w:val="-4"/>
                <w:sz w:val="20"/>
                <w:lang w:eastAsia="ru-RU" w:bidi="ru-RU"/>
              </w:rPr>
              <w:t xml:space="preserve"> </w:t>
            </w:r>
            <w:proofErr w:type="spellStart"/>
            <w:r w:rsidRPr="00841B6F">
              <w:rPr>
                <w:rFonts w:ascii="Times New Roman" w:eastAsia="Arial Narrow" w:hAnsi="Times New Roman" w:cs="Times New Roman"/>
                <w:b/>
                <w:sz w:val="20"/>
                <w:lang w:eastAsia="ru-RU" w:bidi="ru-RU"/>
              </w:rPr>
              <w:t>обеспечение</w:t>
            </w:r>
            <w:proofErr w:type="spellEnd"/>
          </w:p>
        </w:tc>
      </w:tr>
    </w:tbl>
    <w:p w:rsidR="00670632" w:rsidRDefault="00670632" w:rsidP="00670632">
      <w:pPr>
        <w:widowControl w:val="0"/>
        <w:autoSpaceDE w:val="0"/>
        <w:autoSpaceDN w:val="0"/>
        <w:spacing w:after="0" w:line="240" w:lineRule="auto"/>
        <w:ind w:left="848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848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r w:rsidRPr="00841B6F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Заверения и дополнительные документы: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ind w:left="140" w:right="137" w:firstLine="708"/>
        <w:jc w:val="both"/>
        <w:rPr>
          <w:rFonts w:ascii="Times New Roman" w:eastAsia="Arial" w:hAnsi="Times New Roman" w:cs="Times New Roman"/>
          <w:i/>
          <w:sz w:val="24"/>
          <w:lang w:eastAsia="ru-RU" w:bidi="ru-RU"/>
        </w:rPr>
      </w:pPr>
      <w:r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Заявитель подтверждает, что движимое имущество, являющееся </w:t>
      </w:r>
      <w:r w:rsidR="00BC0AEE">
        <w:rPr>
          <w:rFonts w:ascii="Times New Roman" w:eastAsia="Arial" w:hAnsi="Times New Roman" w:cs="Times New Roman"/>
          <w:sz w:val="24"/>
          <w:lang w:eastAsia="ru-RU" w:bidi="ru-RU"/>
        </w:rPr>
        <w:t>предметом</w:t>
      </w:r>
      <w:r w:rsidRPr="00841B6F">
        <w:rPr>
          <w:rFonts w:ascii="Times New Roman" w:eastAsia="Arial" w:hAnsi="Times New Roman" w:cs="Times New Roman"/>
          <w:sz w:val="24"/>
          <w:lang w:eastAsia="ru-RU" w:bidi="ru-RU"/>
        </w:rPr>
        <w:t xml:space="preserve"> залога, принадлежит Заявителю (или указанному Заявителем Залогодателю)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</w:t>
      </w:r>
      <w:r w:rsidR="009D3E12">
        <w:rPr>
          <w:rStyle w:val="a8"/>
          <w:rFonts w:ascii="Times New Roman" w:eastAsia="Arial" w:hAnsi="Times New Roman" w:cs="Times New Roman"/>
          <w:sz w:val="24"/>
          <w:lang w:eastAsia="ru-RU" w:bidi="ru-RU"/>
        </w:rPr>
        <w:footnoteReference w:id="4"/>
      </w:r>
      <w:r w:rsidRPr="00841B6F">
        <w:rPr>
          <w:rFonts w:ascii="Times New Roman" w:eastAsia="Arial" w:hAnsi="Times New Roman" w:cs="Times New Roman"/>
          <w:i/>
          <w:sz w:val="24"/>
          <w:lang w:eastAsia="ru-RU" w:bidi="ru-RU"/>
        </w:rPr>
        <w:t>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6"/>
          <w:lang w:eastAsia="ru-RU" w:bidi="ru-RU"/>
        </w:rPr>
      </w:pPr>
    </w:p>
    <w:p w:rsidR="002E09D2" w:rsidRPr="00253DD7" w:rsidRDefault="002E09D2" w:rsidP="00670632">
      <w:pPr>
        <w:spacing w:after="0" w:line="240" w:lineRule="auto"/>
        <w:ind w:left="284"/>
        <w:jc w:val="both"/>
        <w:rPr>
          <w:rFonts w:ascii="Times New Roman" w:eastAsia="Arial" w:hAnsi="Times New Roman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7"/>
        <w:gridCol w:w="2833"/>
        <w:gridCol w:w="2810"/>
      </w:tblGrid>
      <w:tr w:rsidR="002E09D2" w:rsidRPr="00253DD7" w:rsidTr="00677539">
        <w:tc>
          <w:tcPr>
            <w:tcW w:w="3936" w:type="dxa"/>
            <w:hideMark/>
          </w:tcPr>
          <w:p w:rsidR="002E09D2" w:rsidRPr="00253DD7" w:rsidRDefault="002E09D2" w:rsidP="00670632">
            <w:pPr>
              <w:spacing w:after="0" w:line="240" w:lineRule="auto"/>
              <w:ind w:left="284" w:hanging="109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>_______</w:t>
            </w:r>
          </w:p>
          <w:p w:rsidR="002E09D2" w:rsidRPr="00253DD7" w:rsidRDefault="00A74B47" w:rsidP="00670632">
            <w:pPr>
              <w:spacing w:after="0" w:line="240" w:lineRule="auto"/>
              <w:ind w:left="284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="002E09D2" w:rsidRPr="00253DD7">
              <w:rPr>
                <w:rFonts w:ascii="Times New Roman" w:hAnsi="Times New Roman"/>
                <w:sz w:val="20"/>
              </w:rPr>
              <w:t>олжность уполномоченного</w:t>
            </w:r>
          </w:p>
          <w:p w:rsidR="002E09D2" w:rsidRPr="00253DD7" w:rsidRDefault="002E09D2" w:rsidP="00670632">
            <w:pPr>
              <w:spacing w:after="0" w:line="240" w:lineRule="auto"/>
              <w:ind w:left="284" w:hanging="108"/>
              <w:jc w:val="center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  <w:sz w:val="20"/>
              </w:rPr>
              <w:t>представителя</w:t>
            </w:r>
          </w:p>
        </w:tc>
        <w:tc>
          <w:tcPr>
            <w:tcW w:w="2835" w:type="dxa"/>
          </w:tcPr>
          <w:p w:rsidR="002E09D2" w:rsidRPr="00253DD7" w:rsidRDefault="002E09D2" w:rsidP="0067063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>___</w:t>
            </w:r>
            <w:r w:rsidRPr="00253DD7">
              <w:rPr>
                <w:rFonts w:ascii="Times New Roman" w:hAnsi="Times New Roman"/>
              </w:rPr>
              <w:t xml:space="preserve">  </w:t>
            </w:r>
          </w:p>
          <w:p w:rsidR="002E09D2" w:rsidRPr="00253DD7" w:rsidRDefault="002E09D2" w:rsidP="00670632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</w:rPr>
            </w:pPr>
            <w:r w:rsidRPr="00253DD7">
              <w:rPr>
                <w:rFonts w:ascii="Times New Roman" w:hAnsi="Times New Roman"/>
                <w:sz w:val="20"/>
              </w:rPr>
              <w:t>подпись</w:t>
            </w:r>
          </w:p>
          <w:p w:rsidR="002E09D2" w:rsidRPr="00253DD7" w:rsidRDefault="002E09D2" w:rsidP="0067063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2E09D2" w:rsidRPr="00253DD7" w:rsidRDefault="002E09D2" w:rsidP="0067063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</w:rPr>
              <w:t>___________________</w:t>
            </w:r>
            <w:r>
              <w:rPr>
                <w:rFonts w:ascii="Times New Roman" w:hAnsi="Times New Roman"/>
              </w:rPr>
              <w:t>__</w:t>
            </w:r>
          </w:p>
          <w:p w:rsidR="002E09D2" w:rsidRPr="00253DD7" w:rsidRDefault="002E09D2" w:rsidP="00670632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  <w:sz w:val="20"/>
              </w:rPr>
              <w:t>ФИО</w:t>
            </w:r>
          </w:p>
        </w:tc>
      </w:tr>
      <w:tr w:rsidR="002E09D2" w:rsidRPr="00253DD7" w:rsidTr="00677539">
        <w:tc>
          <w:tcPr>
            <w:tcW w:w="3936" w:type="dxa"/>
          </w:tcPr>
          <w:p w:rsidR="002E09D2" w:rsidRPr="00253DD7" w:rsidRDefault="002E09D2" w:rsidP="00670632">
            <w:pPr>
              <w:spacing w:after="0" w:line="240" w:lineRule="auto"/>
              <w:ind w:left="284" w:hanging="109"/>
              <w:rPr>
                <w:rFonts w:ascii="Times New Roman" w:hAnsi="Times New Roman"/>
              </w:rPr>
            </w:pPr>
          </w:p>
          <w:p w:rsidR="002E09D2" w:rsidRPr="00253DD7" w:rsidRDefault="002E09D2" w:rsidP="00670632">
            <w:pPr>
              <w:spacing w:after="0" w:line="240" w:lineRule="auto"/>
              <w:ind w:left="284" w:hanging="109"/>
              <w:rPr>
                <w:rFonts w:ascii="Times New Roman" w:hAnsi="Times New Roman"/>
              </w:rPr>
            </w:pPr>
            <w:r w:rsidRPr="00253DD7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2835" w:type="dxa"/>
          </w:tcPr>
          <w:p w:rsidR="002E09D2" w:rsidRPr="00253DD7" w:rsidRDefault="002E09D2" w:rsidP="0067063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2E09D2" w:rsidRPr="00253DD7" w:rsidRDefault="002E09D2" w:rsidP="0067063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</w:tbl>
    <w:p w:rsidR="002E09D2" w:rsidRDefault="002E09D2" w:rsidP="00670632">
      <w:pPr>
        <w:pStyle w:val="a5"/>
        <w:spacing w:before="0" w:beforeAutospacing="0" w:after="0"/>
        <w:ind w:left="284"/>
      </w:pPr>
    </w:p>
    <w:p w:rsidR="002E09D2" w:rsidRPr="00253DD7" w:rsidRDefault="002E09D2" w:rsidP="00670632">
      <w:pPr>
        <w:pStyle w:val="a5"/>
        <w:spacing w:before="0" w:beforeAutospacing="0" w:after="0"/>
        <w:ind w:left="284"/>
      </w:pPr>
      <w:r w:rsidRPr="00253DD7">
        <w:t>«___» ___________ 202</w:t>
      </w:r>
      <w:r w:rsidR="000706A3">
        <w:t>6</w:t>
      </w:r>
      <w:r>
        <w:t xml:space="preserve"> </w:t>
      </w:r>
      <w:r w:rsidRPr="00253DD7">
        <w:t>г.</w:t>
      </w: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lang w:eastAsia="ru-RU" w:bidi="ru-RU"/>
        </w:rPr>
      </w:pPr>
    </w:p>
    <w:p w:rsidR="00841B6F" w:rsidRPr="00841B6F" w:rsidRDefault="00841B6F" w:rsidP="0067063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lang w:eastAsia="ru-RU" w:bidi="ru-RU"/>
        </w:rPr>
      </w:pPr>
    </w:p>
    <w:sectPr w:rsidR="00841B6F" w:rsidRPr="00841B6F" w:rsidSect="00A1651D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D1" w:rsidRDefault="005E20D1" w:rsidP="002C1909">
      <w:pPr>
        <w:spacing w:after="0" w:line="240" w:lineRule="auto"/>
      </w:pPr>
      <w:r>
        <w:separator/>
      </w:r>
    </w:p>
  </w:endnote>
  <w:endnote w:type="continuationSeparator" w:id="0">
    <w:p w:rsidR="005E20D1" w:rsidRDefault="005E20D1" w:rsidP="002C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D1" w:rsidRDefault="005E20D1" w:rsidP="002C1909">
      <w:pPr>
        <w:spacing w:after="0" w:line="240" w:lineRule="auto"/>
      </w:pPr>
      <w:r>
        <w:separator/>
      </w:r>
    </w:p>
  </w:footnote>
  <w:footnote w:type="continuationSeparator" w:id="0">
    <w:p w:rsidR="005E20D1" w:rsidRDefault="005E20D1" w:rsidP="002C1909">
      <w:pPr>
        <w:spacing w:after="0" w:line="240" w:lineRule="auto"/>
      </w:pPr>
      <w:r>
        <w:continuationSeparator/>
      </w:r>
    </w:p>
  </w:footnote>
  <w:footnote w:id="1">
    <w:p w:rsidR="002C1909" w:rsidRPr="00441F52" w:rsidRDefault="002C1909" w:rsidP="00441F52">
      <w:pPr>
        <w:pStyle w:val="a6"/>
        <w:rPr>
          <w:rFonts w:ascii="Times New Roman" w:hAnsi="Times New Roman" w:cs="Times New Roman"/>
          <w:sz w:val="16"/>
          <w:szCs w:val="16"/>
        </w:rPr>
      </w:pPr>
      <w:r w:rsidRPr="00441F5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441F52">
        <w:rPr>
          <w:rFonts w:ascii="Times New Roman" w:hAnsi="Times New Roman" w:cs="Times New Roman"/>
          <w:sz w:val="16"/>
          <w:szCs w:val="16"/>
        </w:rPr>
        <w:t xml:space="preserve"> 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>Далее курсивом помечены пояснения к</w:t>
      </w:r>
      <w:r w:rsidRPr="00441F52">
        <w:rPr>
          <w:rFonts w:ascii="Times New Roman" w:eastAsia="Calibri" w:hAnsi="Times New Roman" w:cs="Times New Roman"/>
          <w:spacing w:val="-3"/>
          <w:sz w:val="16"/>
          <w:szCs w:val="16"/>
          <w:lang w:eastAsia="ru-RU" w:bidi="ru-RU"/>
        </w:rPr>
        <w:t xml:space="preserve"> 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>Заявлению.</w:t>
      </w:r>
    </w:p>
  </w:footnote>
  <w:footnote w:id="2">
    <w:p w:rsidR="002C1909" w:rsidRPr="00441F52" w:rsidRDefault="002C1909" w:rsidP="00441F52">
      <w:pPr>
        <w:pStyle w:val="a6"/>
        <w:rPr>
          <w:rFonts w:ascii="Times New Roman" w:hAnsi="Times New Roman" w:cs="Times New Roman"/>
          <w:sz w:val="16"/>
          <w:szCs w:val="16"/>
        </w:rPr>
      </w:pPr>
      <w:r w:rsidRPr="00441F5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441F52">
        <w:rPr>
          <w:rFonts w:ascii="Times New Roman" w:hAnsi="Times New Roman" w:cs="Times New Roman"/>
          <w:sz w:val="16"/>
          <w:szCs w:val="16"/>
        </w:rPr>
        <w:t xml:space="preserve"> 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>Выбрать соответствующий</w:t>
      </w:r>
      <w:r w:rsidRPr="00441F52">
        <w:rPr>
          <w:rFonts w:ascii="Times New Roman" w:eastAsia="Calibri" w:hAnsi="Times New Roman" w:cs="Times New Roman"/>
          <w:spacing w:val="-3"/>
          <w:sz w:val="16"/>
          <w:szCs w:val="16"/>
          <w:lang w:eastAsia="ru-RU" w:bidi="ru-RU"/>
        </w:rPr>
        <w:t xml:space="preserve"> 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>вариант.</w:t>
      </w:r>
    </w:p>
  </w:footnote>
  <w:footnote w:id="3">
    <w:p w:rsidR="002C1909" w:rsidRPr="00441F52" w:rsidRDefault="002C1909" w:rsidP="00441F52">
      <w:pPr>
        <w:pStyle w:val="a6"/>
        <w:rPr>
          <w:rFonts w:ascii="Times New Roman" w:hAnsi="Times New Roman" w:cs="Times New Roman"/>
          <w:sz w:val="16"/>
          <w:szCs w:val="16"/>
        </w:rPr>
      </w:pPr>
      <w:r w:rsidRPr="00441F5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441F52">
        <w:rPr>
          <w:rFonts w:ascii="Times New Roman" w:hAnsi="Times New Roman" w:cs="Times New Roman"/>
          <w:sz w:val="16"/>
          <w:szCs w:val="16"/>
        </w:rPr>
        <w:t xml:space="preserve"> О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>борудование передается в залог после его постановки на 01 счет, с момента заключения договора залога приобретаемого в рамках</w:t>
      </w:r>
      <w:r w:rsidRPr="00441F52">
        <w:rPr>
          <w:rFonts w:ascii="Times New Roman" w:eastAsia="Calibri" w:hAnsi="Times New Roman" w:cs="Times New Roman"/>
          <w:spacing w:val="-23"/>
          <w:sz w:val="16"/>
          <w:szCs w:val="16"/>
          <w:lang w:eastAsia="ru-RU" w:bidi="ru-RU"/>
        </w:rPr>
        <w:t xml:space="preserve"> </w:t>
      </w:r>
      <w:r w:rsidRPr="00441F52">
        <w:rPr>
          <w:rFonts w:ascii="Times New Roman" w:eastAsia="Calibri" w:hAnsi="Times New Roman" w:cs="Times New Roman"/>
          <w:sz w:val="16"/>
          <w:szCs w:val="16"/>
          <w:lang w:eastAsia="ru-RU" w:bidi="ru-RU"/>
        </w:rPr>
        <w:t xml:space="preserve">проекта </w:t>
      </w:r>
      <w:r w:rsidRPr="00441F52">
        <w:rPr>
          <w:rFonts w:ascii="Times New Roman" w:eastAsia="Arial" w:hAnsi="Times New Roman" w:cs="Times New Roman"/>
          <w:sz w:val="16"/>
          <w:szCs w:val="16"/>
          <w:lang w:eastAsia="ru-RU" w:bidi="ru-RU"/>
        </w:rPr>
        <w:t>оборудования последнее рассматривается как основное обеспечение по проекту.</w:t>
      </w:r>
    </w:p>
  </w:footnote>
  <w:footnote w:id="4">
    <w:p w:rsidR="009D3E12" w:rsidRDefault="009D3E12">
      <w:pPr>
        <w:pStyle w:val="a6"/>
      </w:pPr>
      <w:r>
        <w:rPr>
          <w:rStyle w:val="a8"/>
        </w:rPr>
        <w:footnoteRef/>
      </w:r>
      <w:r>
        <w:t xml:space="preserve"> </w:t>
      </w:r>
      <w:r w:rsidRPr="00871F1B">
        <w:rPr>
          <w:rFonts w:ascii="Times New Roman" w:eastAsia="Calibri" w:hAnsi="Times New Roman" w:cs="Times New Roman"/>
          <w:sz w:val="16"/>
          <w:lang w:eastAsia="ru-RU" w:bidi="ru-RU"/>
        </w:rPr>
        <w:t>В случае если предлагается залог</w:t>
      </w:r>
      <w:r w:rsidRPr="00871F1B">
        <w:rPr>
          <w:rFonts w:ascii="Times New Roman" w:eastAsia="Calibri" w:hAnsi="Times New Roman" w:cs="Times New Roman"/>
          <w:spacing w:val="-4"/>
          <w:sz w:val="16"/>
          <w:lang w:eastAsia="ru-RU" w:bidi="ru-RU"/>
        </w:rPr>
        <w:t xml:space="preserve"> </w:t>
      </w:r>
      <w:r w:rsidRPr="00871F1B">
        <w:rPr>
          <w:rFonts w:ascii="Times New Roman" w:eastAsia="Calibri" w:hAnsi="Times New Roman" w:cs="Times New Roman"/>
          <w:sz w:val="16"/>
          <w:lang w:eastAsia="ru-RU" w:bidi="ru-RU"/>
        </w:rPr>
        <w:t>имущества</w:t>
      </w:r>
      <w:r>
        <w:rPr>
          <w:rFonts w:ascii="Times New Roman" w:eastAsia="Calibri" w:hAnsi="Times New Roman" w:cs="Times New Roman"/>
          <w:sz w:val="16"/>
          <w:lang w:eastAsia="ru-RU" w:bidi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11B3"/>
    <w:multiLevelType w:val="hybridMultilevel"/>
    <w:tmpl w:val="6B3EB198"/>
    <w:lvl w:ilvl="0" w:tplc="A7DAE6B4">
      <w:start w:val="1"/>
      <w:numFmt w:val="decimal"/>
      <w:lvlText w:val="%1"/>
      <w:lvlJc w:val="left"/>
      <w:pPr>
        <w:ind w:left="240" w:hanging="101"/>
      </w:pPr>
      <w:rPr>
        <w:rFonts w:ascii="Times New Roman" w:eastAsia="Calibri" w:hAnsi="Times New Roman" w:cs="Times New Roman" w:hint="default"/>
        <w:w w:val="99"/>
        <w:position w:val="10"/>
        <w:sz w:val="13"/>
        <w:szCs w:val="13"/>
        <w:lang w:val="ru-RU" w:eastAsia="ru-RU" w:bidi="ru-RU"/>
      </w:rPr>
    </w:lvl>
    <w:lvl w:ilvl="1" w:tplc="221E30C4">
      <w:numFmt w:val="bullet"/>
      <w:lvlText w:val="•"/>
      <w:lvlJc w:val="left"/>
      <w:pPr>
        <w:ind w:left="1290" w:hanging="101"/>
      </w:pPr>
      <w:rPr>
        <w:rFonts w:hint="default"/>
        <w:lang w:val="ru-RU" w:eastAsia="ru-RU" w:bidi="ru-RU"/>
      </w:rPr>
    </w:lvl>
    <w:lvl w:ilvl="2" w:tplc="48B01BA6">
      <w:numFmt w:val="bullet"/>
      <w:lvlText w:val="•"/>
      <w:lvlJc w:val="left"/>
      <w:pPr>
        <w:ind w:left="2341" w:hanging="101"/>
      </w:pPr>
      <w:rPr>
        <w:rFonts w:hint="default"/>
        <w:lang w:val="ru-RU" w:eastAsia="ru-RU" w:bidi="ru-RU"/>
      </w:rPr>
    </w:lvl>
    <w:lvl w:ilvl="3" w:tplc="22940980">
      <w:numFmt w:val="bullet"/>
      <w:lvlText w:val="•"/>
      <w:lvlJc w:val="left"/>
      <w:pPr>
        <w:ind w:left="3391" w:hanging="101"/>
      </w:pPr>
      <w:rPr>
        <w:rFonts w:hint="default"/>
        <w:lang w:val="ru-RU" w:eastAsia="ru-RU" w:bidi="ru-RU"/>
      </w:rPr>
    </w:lvl>
    <w:lvl w:ilvl="4" w:tplc="B2A87A54">
      <w:numFmt w:val="bullet"/>
      <w:lvlText w:val="•"/>
      <w:lvlJc w:val="left"/>
      <w:pPr>
        <w:ind w:left="4442" w:hanging="101"/>
      </w:pPr>
      <w:rPr>
        <w:rFonts w:hint="default"/>
        <w:lang w:val="ru-RU" w:eastAsia="ru-RU" w:bidi="ru-RU"/>
      </w:rPr>
    </w:lvl>
    <w:lvl w:ilvl="5" w:tplc="7CCE8AFE">
      <w:numFmt w:val="bullet"/>
      <w:lvlText w:val="•"/>
      <w:lvlJc w:val="left"/>
      <w:pPr>
        <w:ind w:left="5493" w:hanging="101"/>
      </w:pPr>
      <w:rPr>
        <w:rFonts w:hint="default"/>
        <w:lang w:val="ru-RU" w:eastAsia="ru-RU" w:bidi="ru-RU"/>
      </w:rPr>
    </w:lvl>
    <w:lvl w:ilvl="6" w:tplc="ABB02ECC">
      <w:numFmt w:val="bullet"/>
      <w:lvlText w:val="•"/>
      <w:lvlJc w:val="left"/>
      <w:pPr>
        <w:ind w:left="6543" w:hanging="101"/>
      </w:pPr>
      <w:rPr>
        <w:rFonts w:hint="default"/>
        <w:lang w:val="ru-RU" w:eastAsia="ru-RU" w:bidi="ru-RU"/>
      </w:rPr>
    </w:lvl>
    <w:lvl w:ilvl="7" w:tplc="B3C40768">
      <w:numFmt w:val="bullet"/>
      <w:lvlText w:val="•"/>
      <w:lvlJc w:val="left"/>
      <w:pPr>
        <w:ind w:left="7594" w:hanging="101"/>
      </w:pPr>
      <w:rPr>
        <w:rFonts w:hint="default"/>
        <w:lang w:val="ru-RU" w:eastAsia="ru-RU" w:bidi="ru-RU"/>
      </w:rPr>
    </w:lvl>
    <w:lvl w:ilvl="8" w:tplc="6A7EDD24">
      <w:numFmt w:val="bullet"/>
      <w:lvlText w:val="•"/>
      <w:lvlJc w:val="left"/>
      <w:pPr>
        <w:ind w:left="8645" w:hanging="10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6F"/>
    <w:rsid w:val="000706A3"/>
    <w:rsid w:val="00076947"/>
    <w:rsid w:val="000A37CF"/>
    <w:rsid w:val="00166F7F"/>
    <w:rsid w:val="001D237A"/>
    <w:rsid w:val="001D5A19"/>
    <w:rsid w:val="001F1D28"/>
    <w:rsid w:val="00241A3F"/>
    <w:rsid w:val="002C160C"/>
    <w:rsid w:val="002C1909"/>
    <w:rsid w:val="002D1303"/>
    <w:rsid w:val="002E09D2"/>
    <w:rsid w:val="0035441D"/>
    <w:rsid w:val="003F7318"/>
    <w:rsid w:val="004178BD"/>
    <w:rsid w:val="00441F52"/>
    <w:rsid w:val="005521ED"/>
    <w:rsid w:val="005E20D1"/>
    <w:rsid w:val="00670632"/>
    <w:rsid w:val="00683EB3"/>
    <w:rsid w:val="006D1DEF"/>
    <w:rsid w:val="006D36BE"/>
    <w:rsid w:val="006D5CAB"/>
    <w:rsid w:val="00795DEB"/>
    <w:rsid w:val="008033E5"/>
    <w:rsid w:val="00841B6F"/>
    <w:rsid w:val="00871F1B"/>
    <w:rsid w:val="008D00C2"/>
    <w:rsid w:val="008F55EE"/>
    <w:rsid w:val="00900817"/>
    <w:rsid w:val="0097257B"/>
    <w:rsid w:val="00973773"/>
    <w:rsid w:val="009D3E12"/>
    <w:rsid w:val="00A1651D"/>
    <w:rsid w:val="00A20260"/>
    <w:rsid w:val="00A74B47"/>
    <w:rsid w:val="00AA7350"/>
    <w:rsid w:val="00B433A2"/>
    <w:rsid w:val="00B85160"/>
    <w:rsid w:val="00B91CC1"/>
    <w:rsid w:val="00BB79B9"/>
    <w:rsid w:val="00BC0AEE"/>
    <w:rsid w:val="00BD5182"/>
    <w:rsid w:val="00C3613E"/>
    <w:rsid w:val="00C45651"/>
    <w:rsid w:val="00C920BD"/>
    <w:rsid w:val="00CE27C2"/>
    <w:rsid w:val="00D7663A"/>
    <w:rsid w:val="00E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4BF1-EC18-42DB-9282-C04C4D25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E09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2E09D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Normal (Web)"/>
    <w:basedOn w:val="a"/>
    <w:rsid w:val="002E09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C19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C19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1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E424-8565-4428-AEC4-0ECB96B8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44</cp:revision>
  <cp:lastPrinted>2017-12-18T12:04:00Z</cp:lastPrinted>
  <dcterms:created xsi:type="dcterms:W3CDTF">2017-12-18T12:15:00Z</dcterms:created>
  <dcterms:modified xsi:type="dcterms:W3CDTF">2026-03-04T07:20:00Z</dcterms:modified>
</cp:coreProperties>
</file>